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2E869420" w:rsidR="00D3224B" w:rsidRDefault="00047269" w:rsidP="00B31E4D">
      <w:pPr>
        <w:pStyle w:val="Heading1"/>
        <w:spacing w:before="0" w:after="0" w:line="240" w:lineRule="auto"/>
        <w:rPr>
          <w:sz w:val="24"/>
          <w:szCs w:val="24"/>
        </w:rPr>
      </w:pPr>
      <w:r w:rsidRPr="00047269">
        <w:rPr>
          <w:sz w:val="24"/>
          <w:szCs w:val="24"/>
        </w:rPr>
        <w:t xml:space="preserve">10. </w:t>
      </w:r>
      <w:hyperlink r:id="rId5" w:history="1">
        <w:r w:rsidRPr="00047269">
          <w:rPr>
            <w:rStyle w:val="Hyperlink"/>
            <w:color w:val="auto"/>
            <w:sz w:val="24"/>
            <w:szCs w:val="24"/>
            <w:u w:val="none"/>
          </w:rPr>
          <w:t xml:space="preserve">STRATEGIES FOR </w:t>
        </w:r>
        <w:r w:rsidR="002506B3">
          <w:rPr>
            <w:rStyle w:val="Hyperlink"/>
            <w:color w:val="auto"/>
            <w:sz w:val="24"/>
            <w:szCs w:val="24"/>
            <w:u w:val="none"/>
          </w:rPr>
          <w:t>HEALTH, SAFETY, AND ENVIRONMENT (HSE)</w:t>
        </w:r>
        <w:r w:rsidRPr="00047269">
          <w:rPr>
            <w:rStyle w:val="Hyperlink"/>
            <w:color w:val="auto"/>
            <w:sz w:val="24"/>
            <w:szCs w:val="24"/>
            <w:u w:val="none"/>
          </w:rPr>
          <w:t xml:space="preserve"> HAZARD RECOGNITION (R</w:t>
        </w:r>
        <w:r w:rsidR="00132EF2">
          <w:rPr>
            <w:rStyle w:val="Hyperlink"/>
            <w:rFonts w:hint="eastAsia"/>
            <w:color w:val="auto"/>
            <w:sz w:val="24"/>
            <w:szCs w:val="24"/>
            <w:u w:val="none"/>
            <w:lang w:eastAsia="zh-CN"/>
          </w:rPr>
          <w:t>S</w:t>
        </w:r>
        <w:r w:rsidRPr="00047269">
          <w:rPr>
            <w:rStyle w:val="Hyperlink"/>
            <w:color w:val="auto"/>
            <w:sz w:val="24"/>
            <w:szCs w:val="24"/>
            <w:u w:val="none"/>
          </w:rPr>
          <w:t>293</w:t>
        </w:r>
        <w:r w:rsidR="00132EF2">
          <w:rPr>
            <w:rStyle w:val="Hyperlink"/>
            <w:rFonts w:hint="eastAsia"/>
            <w:color w:val="auto"/>
            <w:sz w:val="24"/>
            <w:szCs w:val="24"/>
            <w:u w:val="none"/>
            <w:lang w:eastAsia="zh-CN"/>
          </w:rPr>
          <w:t>-1</w:t>
        </w:r>
        <w:r w:rsidRPr="00047269">
          <w:rPr>
            <w:rStyle w:val="Hyperlink"/>
            <w:color w:val="auto"/>
            <w:sz w:val="24"/>
            <w:szCs w:val="24"/>
            <w:u w:val="none"/>
          </w:rPr>
          <w:t>)</w:t>
        </w:r>
      </w:hyperlink>
      <w:r w:rsidRPr="00047269">
        <w:rPr>
          <w:sz w:val="24"/>
          <w:szCs w:val="24"/>
        </w:rPr>
        <w:t xml:space="preserve"> </w:t>
      </w:r>
    </w:p>
    <w:p w14:paraId="26ED26D5" w14:textId="77777777" w:rsidR="00047269" w:rsidRDefault="00047269" w:rsidP="00B31E4D">
      <w:pPr>
        <w:spacing w:after="0" w:line="240" w:lineRule="auto"/>
      </w:pPr>
    </w:p>
    <w:p w14:paraId="35DB0F8C" w14:textId="77777777" w:rsidR="00B31E4D" w:rsidRPr="00B31E4D" w:rsidRDefault="003F3851" w:rsidP="00B31E4D">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B31E4D" w:rsidRPr="00B31E4D">
        <w:rPr>
          <w:sz w:val="24"/>
          <w:szCs w:val="24"/>
          <w:lang w:eastAsia="zh-CN"/>
        </w:rPr>
        <w:t>Recognizing hazards is the most essential component of the safety management process. Unrecognized health, safety, and environmental (HSE) hazards expose workers to unmitigated risks that can result in catastrophic accidents, injuries, and illnesses. CII research indicates that traditional hazard identiﬁcation methods result in workers citing fewer than 50% of the hazards at their workplace on average, with some data showing identiﬁcation rates as low as 20 percent.</w:t>
      </w:r>
    </w:p>
    <w:p w14:paraId="2FF03292" w14:textId="77777777" w:rsidR="00B31E4D" w:rsidRPr="00B31E4D" w:rsidRDefault="00B31E4D" w:rsidP="00B31E4D">
      <w:pPr>
        <w:pStyle w:val="NoSpacing"/>
        <w:jc w:val="both"/>
        <w:rPr>
          <w:sz w:val="24"/>
          <w:szCs w:val="24"/>
          <w:lang w:eastAsia="zh-CN"/>
        </w:rPr>
      </w:pPr>
    </w:p>
    <w:p w14:paraId="62685A3F" w14:textId="43578485" w:rsidR="00B31E4D" w:rsidRPr="00B31E4D" w:rsidRDefault="00B31E4D" w:rsidP="00B31E4D">
      <w:pPr>
        <w:pStyle w:val="NoSpacing"/>
        <w:jc w:val="both"/>
        <w:rPr>
          <w:sz w:val="24"/>
          <w:szCs w:val="24"/>
          <w:lang w:eastAsia="zh-CN"/>
        </w:rPr>
      </w:pPr>
      <w:r w:rsidRPr="00B31E4D">
        <w:rPr>
          <w:sz w:val="24"/>
          <w:szCs w:val="24"/>
          <w:lang w:eastAsia="zh-CN"/>
        </w:rPr>
        <w:t>This study identiﬁed, developed, and tested three transformative hazard recognition strategies that can signiﬁcantly improve hazard recognition performance. These strategies, each based on practices from psychology and behavioral science, were developed to enhance the hazard recognition ability and performance of workers. Empirical testing of these strategies on active construction projects revealed impressive, statistically signiﬁcant improvements. The three strategies may be implemented independently or in combination with one another to provide a multilayered approach to improving hazard recognition. The strategies are:</w:t>
      </w:r>
    </w:p>
    <w:p w14:paraId="585B20EA" w14:textId="502741AB" w:rsidR="00B31E4D" w:rsidRPr="00B31E4D" w:rsidRDefault="00B31E4D" w:rsidP="00B31E4D">
      <w:pPr>
        <w:pStyle w:val="NoSpacing"/>
        <w:numPr>
          <w:ilvl w:val="0"/>
          <w:numId w:val="26"/>
        </w:numPr>
        <w:jc w:val="both"/>
        <w:rPr>
          <w:sz w:val="24"/>
          <w:szCs w:val="24"/>
          <w:lang w:eastAsia="zh-CN"/>
        </w:rPr>
      </w:pPr>
      <w:r w:rsidRPr="00B31E4D">
        <w:rPr>
          <w:sz w:val="24"/>
          <w:szCs w:val="24"/>
          <w:lang w:eastAsia="zh-CN"/>
        </w:rPr>
        <w:t>A pre-job safety meeting quality measurement maturity model.</w:t>
      </w:r>
    </w:p>
    <w:p w14:paraId="3B0A9EC7" w14:textId="02455018" w:rsidR="00B31E4D" w:rsidRPr="00B31E4D" w:rsidRDefault="00B31E4D" w:rsidP="00B31E4D">
      <w:pPr>
        <w:pStyle w:val="NoSpacing"/>
        <w:numPr>
          <w:ilvl w:val="0"/>
          <w:numId w:val="26"/>
        </w:numPr>
        <w:jc w:val="both"/>
        <w:rPr>
          <w:sz w:val="24"/>
          <w:szCs w:val="24"/>
          <w:lang w:eastAsia="zh-CN"/>
        </w:rPr>
      </w:pPr>
      <w:r w:rsidRPr="00B31E4D">
        <w:rPr>
          <w:sz w:val="24"/>
          <w:szCs w:val="24"/>
          <w:lang w:eastAsia="zh-CN"/>
        </w:rPr>
        <w:t>The System for Augmented Virtuality Safety (SAVES) tool.</w:t>
      </w:r>
    </w:p>
    <w:p w14:paraId="601DB85F" w14:textId="381E5813" w:rsidR="003F3851" w:rsidRDefault="00B31E4D" w:rsidP="00B31E4D">
      <w:pPr>
        <w:pStyle w:val="NoSpacing"/>
        <w:numPr>
          <w:ilvl w:val="0"/>
          <w:numId w:val="26"/>
        </w:numPr>
        <w:jc w:val="both"/>
        <w:rPr>
          <w:sz w:val="24"/>
          <w:szCs w:val="24"/>
          <w:lang w:eastAsia="zh-CN"/>
        </w:rPr>
      </w:pPr>
      <w:r w:rsidRPr="00B31E4D">
        <w:rPr>
          <w:sz w:val="24"/>
          <w:szCs w:val="24"/>
          <w:lang w:eastAsia="zh-CN"/>
        </w:rPr>
        <w:t>A Hazard Identification and Transmission (HIT) board.</w:t>
      </w:r>
    </w:p>
    <w:p w14:paraId="69537FB7" w14:textId="77777777" w:rsidR="00B31E4D" w:rsidRDefault="00B31E4D" w:rsidP="00B31E4D">
      <w:pPr>
        <w:pStyle w:val="NoSpacing"/>
        <w:ind w:left="720"/>
        <w:jc w:val="both"/>
        <w:rPr>
          <w:sz w:val="24"/>
          <w:szCs w:val="24"/>
          <w:lang w:eastAsia="zh-CN"/>
        </w:rPr>
      </w:pPr>
    </w:p>
    <w:p w14:paraId="6F36F8B0" w14:textId="77777777" w:rsidR="003F3851" w:rsidRPr="00F33C36" w:rsidRDefault="003F3851" w:rsidP="00B31E4D">
      <w:pPr>
        <w:pStyle w:val="NoSpacing"/>
        <w:jc w:val="both"/>
        <w:rPr>
          <w:rFonts w:cs="Times New Roman"/>
          <w:b/>
          <w:bCs/>
          <w:sz w:val="28"/>
          <w:szCs w:val="28"/>
          <w:u w:val="single"/>
          <w:lang w:eastAsia="zh-CN"/>
        </w:rPr>
      </w:pPr>
      <w:r>
        <w:rPr>
          <w:b/>
          <w:bCs/>
          <w:sz w:val="24"/>
          <w:szCs w:val="24"/>
          <w:u w:val="single"/>
          <w:lang w:eastAsia="zh-CN"/>
        </w:rPr>
        <w:t>Key Takeaways:</w:t>
      </w:r>
    </w:p>
    <w:p w14:paraId="1D18B5F7" w14:textId="77777777" w:rsidR="00272D21" w:rsidRDefault="00047269" w:rsidP="00B31E4D">
      <w:pPr>
        <w:pStyle w:val="Heading2"/>
        <w:spacing w:before="0" w:after="0" w:line="240" w:lineRule="auto"/>
      </w:pPr>
      <w:r>
        <w:t xml:space="preserve">(1) </w:t>
      </w:r>
      <w:r w:rsidR="00C45F28">
        <w:t>Evaluate</w:t>
      </w:r>
      <w:r w:rsidR="00601705" w:rsidRPr="00047269">
        <w:t xml:space="preserve"> the quality of the pre-job safety meeting using </w:t>
      </w:r>
      <w:r>
        <w:t xml:space="preserve">the </w:t>
      </w:r>
      <w:r w:rsidR="00601705" w:rsidRPr="00047269">
        <w:t>Safety Meeting Quality Metric (SMQM).</w:t>
      </w:r>
      <w:r w:rsidR="007F1D33" w:rsidRPr="00047269">
        <w:t xml:space="preserve"> </w:t>
      </w:r>
    </w:p>
    <w:p w14:paraId="0D94ACD9" w14:textId="379D0013" w:rsidR="00830C78" w:rsidRPr="00047269" w:rsidRDefault="007F1D33" w:rsidP="00272D21">
      <w:pPr>
        <w:pStyle w:val="Heading2"/>
        <w:spacing w:before="0" w:after="0" w:line="240" w:lineRule="auto"/>
        <w:ind w:firstLine="360"/>
      </w:pPr>
      <w:r w:rsidRPr="00047269">
        <w:t>(Project Phase: Construction through Operate Facility)</w:t>
      </w:r>
    </w:p>
    <w:p w14:paraId="686F01D7" w14:textId="6135EB72" w:rsidR="00601705" w:rsidRPr="00047269" w:rsidRDefault="00601705" w:rsidP="00B31E4D">
      <w:pPr>
        <w:pStyle w:val="ListParagraph"/>
        <w:numPr>
          <w:ilvl w:val="0"/>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Deploy </w:t>
      </w:r>
      <w:r w:rsidR="00C45F28">
        <w:rPr>
          <w:rFonts w:cs="Times New Roman"/>
          <w:color w:val="000000" w:themeColor="text1"/>
          <w:sz w:val="24"/>
          <w:szCs w:val="24"/>
        </w:rPr>
        <w:t xml:space="preserve">the following </w:t>
      </w:r>
      <w:r w:rsidRPr="00047269">
        <w:rPr>
          <w:rFonts w:cs="Times New Roman"/>
          <w:color w:val="000000" w:themeColor="text1"/>
          <w:sz w:val="24"/>
          <w:szCs w:val="24"/>
        </w:rPr>
        <w:t>nine evaluation criteria:</w:t>
      </w:r>
    </w:p>
    <w:p w14:paraId="42F16363" w14:textId="77777777" w:rsidR="00CE0A6D" w:rsidRPr="00047269" w:rsidRDefault="00CE0A6D" w:rsidP="00B31E4D">
      <w:pPr>
        <w:pStyle w:val="ListParagraph"/>
        <w:numPr>
          <w:ilvl w:val="1"/>
          <w:numId w:val="19"/>
        </w:numPr>
        <w:spacing w:after="0" w:line="240" w:lineRule="auto"/>
        <w:rPr>
          <w:rFonts w:cs="Times New Roman"/>
          <w:color w:val="000000" w:themeColor="text1"/>
          <w:sz w:val="24"/>
          <w:szCs w:val="24"/>
        </w:rPr>
        <w:sectPr w:rsidR="00CE0A6D" w:rsidRPr="00047269" w:rsidSect="00CE0A6D">
          <w:pgSz w:w="12240" w:h="15840"/>
          <w:pgMar w:top="900" w:right="1440" w:bottom="1440" w:left="1440" w:header="720" w:footer="720" w:gutter="0"/>
          <w:cols w:space="720"/>
          <w:docGrid w:linePitch="360"/>
        </w:sectPr>
      </w:pPr>
    </w:p>
    <w:p w14:paraId="1ECC96F0" w14:textId="2F1B79FC" w:rsidR="00601705" w:rsidRPr="00047269" w:rsidRDefault="00027547" w:rsidP="00B31E4D">
      <w:pPr>
        <w:pStyle w:val="ListParagraph"/>
        <w:numPr>
          <w:ilvl w:val="1"/>
          <w:numId w:val="19"/>
        </w:numPr>
        <w:spacing w:after="0" w:line="240" w:lineRule="auto"/>
        <w:rPr>
          <w:rFonts w:cs="Times New Roman"/>
          <w:color w:val="000000" w:themeColor="text1"/>
          <w:sz w:val="24"/>
          <w:szCs w:val="24"/>
        </w:rPr>
      </w:pPr>
      <w:r>
        <w:rPr>
          <w:rFonts w:cs="Times New Roman"/>
          <w:color w:val="000000" w:themeColor="text1"/>
          <w:sz w:val="24"/>
          <w:szCs w:val="24"/>
        </w:rPr>
        <w:t>Job identification</w:t>
      </w:r>
    </w:p>
    <w:p w14:paraId="01338BDD" w14:textId="14F58FA2" w:rsidR="00601705" w:rsidRPr="00047269" w:rsidRDefault="00027547" w:rsidP="00B31E4D">
      <w:pPr>
        <w:pStyle w:val="ListParagraph"/>
        <w:numPr>
          <w:ilvl w:val="1"/>
          <w:numId w:val="19"/>
        </w:numPr>
        <w:spacing w:after="0" w:line="240" w:lineRule="auto"/>
        <w:rPr>
          <w:rFonts w:cs="Times New Roman"/>
          <w:color w:val="000000" w:themeColor="text1"/>
          <w:sz w:val="24"/>
          <w:szCs w:val="24"/>
        </w:rPr>
      </w:pPr>
      <w:r>
        <w:rPr>
          <w:rFonts w:cs="Times New Roman"/>
          <w:color w:val="000000" w:themeColor="text1"/>
          <w:sz w:val="24"/>
          <w:szCs w:val="24"/>
        </w:rPr>
        <w:t>B</w:t>
      </w:r>
      <w:r w:rsidR="00601705" w:rsidRPr="00047269">
        <w:rPr>
          <w:rFonts w:cs="Times New Roman"/>
          <w:color w:val="000000" w:themeColor="text1"/>
          <w:sz w:val="24"/>
          <w:szCs w:val="24"/>
        </w:rPr>
        <w:t>asic steps</w:t>
      </w:r>
      <w:r>
        <w:rPr>
          <w:rFonts w:cs="Times New Roman"/>
          <w:color w:val="000000" w:themeColor="text1"/>
          <w:sz w:val="24"/>
          <w:szCs w:val="24"/>
        </w:rPr>
        <w:t xml:space="preserve"> identification</w:t>
      </w:r>
      <w:r w:rsidR="00047269">
        <w:rPr>
          <w:rFonts w:cs="Times New Roman"/>
          <w:color w:val="000000" w:themeColor="text1"/>
          <w:sz w:val="24"/>
          <w:szCs w:val="24"/>
        </w:rPr>
        <w:t>.</w:t>
      </w:r>
    </w:p>
    <w:p w14:paraId="5EAA5706" w14:textId="659FC597" w:rsidR="00601705" w:rsidRPr="00047269" w:rsidRDefault="00601705" w:rsidP="00B31E4D">
      <w:pPr>
        <w:pStyle w:val="ListParagraph"/>
        <w:numPr>
          <w:ilvl w:val="1"/>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Hazard identification and mitigation</w:t>
      </w:r>
    </w:p>
    <w:p w14:paraId="7B03C3C6" w14:textId="76A48AD7" w:rsidR="00601705" w:rsidRPr="00047269" w:rsidRDefault="00601705" w:rsidP="00B31E4D">
      <w:pPr>
        <w:pStyle w:val="ListParagraph"/>
        <w:numPr>
          <w:ilvl w:val="1"/>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Location of discussion</w:t>
      </w:r>
    </w:p>
    <w:p w14:paraId="4EE4EE3A" w14:textId="15247517" w:rsidR="00601705" w:rsidRPr="00047269" w:rsidRDefault="00601705" w:rsidP="00B31E4D">
      <w:pPr>
        <w:pStyle w:val="ListParagraph"/>
        <w:numPr>
          <w:ilvl w:val="1"/>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Supervisor leadership</w:t>
      </w:r>
      <w:r w:rsidR="0004568B">
        <w:rPr>
          <w:rFonts w:cs="Times New Roman"/>
          <w:color w:val="000000" w:themeColor="text1"/>
          <w:sz w:val="24"/>
          <w:szCs w:val="24"/>
        </w:rPr>
        <w:t xml:space="preserve"> </w:t>
      </w:r>
    </w:p>
    <w:p w14:paraId="55F0F44E" w14:textId="2914E06B" w:rsidR="00601705" w:rsidRPr="00047269" w:rsidRDefault="00601705" w:rsidP="00B31E4D">
      <w:pPr>
        <w:pStyle w:val="ListParagraph"/>
        <w:numPr>
          <w:ilvl w:val="1"/>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Crew participation</w:t>
      </w:r>
    </w:p>
    <w:p w14:paraId="3CBD1706" w14:textId="042D88E3" w:rsidR="00601705" w:rsidRPr="00047269" w:rsidRDefault="00601705" w:rsidP="00B31E4D">
      <w:pPr>
        <w:pStyle w:val="ListParagraph"/>
        <w:numPr>
          <w:ilvl w:val="1"/>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Documentation</w:t>
      </w:r>
    </w:p>
    <w:p w14:paraId="36EE2BFF" w14:textId="460B42C7" w:rsidR="00601705" w:rsidRPr="00047269" w:rsidRDefault="00601705" w:rsidP="00B31E4D">
      <w:pPr>
        <w:pStyle w:val="ListParagraph"/>
        <w:numPr>
          <w:ilvl w:val="1"/>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Job changes</w:t>
      </w:r>
    </w:p>
    <w:p w14:paraId="4B2D392F" w14:textId="725F3D1D" w:rsidR="00601705" w:rsidRPr="00047269" w:rsidRDefault="00601705" w:rsidP="00B31E4D">
      <w:pPr>
        <w:pStyle w:val="ListParagraph"/>
        <w:numPr>
          <w:ilvl w:val="1"/>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Evaluation</w:t>
      </w:r>
      <w:r w:rsidR="0004568B">
        <w:rPr>
          <w:rFonts w:cs="Times New Roman"/>
          <w:color w:val="000000" w:themeColor="text1"/>
          <w:sz w:val="24"/>
          <w:szCs w:val="24"/>
        </w:rPr>
        <w:t xml:space="preserve"> process</w:t>
      </w:r>
    </w:p>
    <w:p w14:paraId="417EA561" w14:textId="77777777" w:rsidR="00CE0A6D" w:rsidRPr="00047269" w:rsidRDefault="00CE0A6D" w:rsidP="00B31E4D">
      <w:pPr>
        <w:pStyle w:val="ListParagraph"/>
        <w:numPr>
          <w:ilvl w:val="0"/>
          <w:numId w:val="19"/>
        </w:numPr>
        <w:spacing w:after="0" w:line="240" w:lineRule="auto"/>
        <w:rPr>
          <w:rFonts w:cs="Times New Roman"/>
          <w:color w:val="000000" w:themeColor="text1"/>
          <w:sz w:val="24"/>
          <w:szCs w:val="24"/>
        </w:rPr>
        <w:sectPr w:rsidR="00CE0A6D" w:rsidRPr="00047269" w:rsidSect="00CE0A6D">
          <w:type w:val="continuous"/>
          <w:pgSz w:w="12240" w:h="15840"/>
          <w:pgMar w:top="1440" w:right="1440" w:bottom="720" w:left="1440" w:header="720" w:footer="720" w:gutter="0"/>
          <w:cols w:num="2" w:space="720"/>
          <w:docGrid w:linePitch="360"/>
        </w:sectPr>
      </w:pPr>
    </w:p>
    <w:p w14:paraId="20F79E90" w14:textId="7F30DF14" w:rsidR="00601705" w:rsidRPr="00047269" w:rsidRDefault="00601705" w:rsidP="00B31E4D">
      <w:pPr>
        <w:pStyle w:val="ListParagraph"/>
        <w:numPr>
          <w:ilvl w:val="0"/>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Define operational levels for each criterion.</w:t>
      </w:r>
    </w:p>
    <w:p w14:paraId="568AAFA9" w14:textId="1E6499A5" w:rsidR="00601705" w:rsidRPr="00BA55EA" w:rsidRDefault="00601705" w:rsidP="00B31E4D">
      <w:pPr>
        <w:pStyle w:val="ListParagraph"/>
        <w:numPr>
          <w:ilvl w:val="0"/>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Assess </w:t>
      </w:r>
      <w:r w:rsidR="00BA55EA">
        <w:rPr>
          <w:rFonts w:cs="Times New Roman"/>
          <w:color w:val="000000" w:themeColor="text1"/>
          <w:sz w:val="24"/>
          <w:szCs w:val="24"/>
        </w:rPr>
        <w:t xml:space="preserve">the </w:t>
      </w:r>
      <w:r w:rsidRPr="00047269">
        <w:rPr>
          <w:rFonts w:cs="Times New Roman"/>
          <w:color w:val="000000" w:themeColor="text1"/>
          <w:sz w:val="24"/>
          <w:szCs w:val="24"/>
        </w:rPr>
        <w:t xml:space="preserve">current </w:t>
      </w:r>
      <w:r w:rsidRPr="00047269">
        <w:rPr>
          <w:rFonts w:cs="Times New Roman"/>
          <w:sz w:val="24"/>
          <w:szCs w:val="24"/>
        </w:rPr>
        <w:t>matur</w:t>
      </w:r>
      <w:r w:rsidR="00FD43DB" w:rsidRPr="00047269">
        <w:rPr>
          <w:rFonts w:cs="Times New Roman"/>
          <w:sz w:val="24"/>
          <w:szCs w:val="24"/>
        </w:rPr>
        <w:t>ity</w:t>
      </w:r>
      <w:r w:rsidRPr="00047269">
        <w:rPr>
          <w:rFonts w:cs="Times New Roman"/>
          <w:color w:val="000000" w:themeColor="text1"/>
          <w:sz w:val="24"/>
          <w:szCs w:val="24"/>
        </w:rPr>
        <w:t xml:space="preserve"> level </w:t>
      </w:r>
      <w:r w:rsidR="00C45F28">
        <w:rPr>
          <w:rFonts w:cs="Times New Roman"/>
          <w:color w:val="000000" w:themeColor="text1"/>
          <w:sz w:val="24"/>
          <w:szCs w:val="24"/>
        </w:rPr>
        <w:t>of</w:t>
      </w:r>
      <w:r w:rsidRPr="00047269">
        <w:rPr>
          <w:rFonts w:cs="Times New Roman"/>
          <w:color w:val="000000" w:themeColor="text1"/>
          <w:sz w:val="24"/>
          <w:szCs w:val="24"/>
        </w:rPr>
        <w:t xml:space="preserve"> </w:t>
      </w:r>
      <w:r w:rsidRPr="00BA55EA">
        <w:rPr>
          <w:rFonts w:cs="Times New Roman"/>
          <w:color w:val="000000" w:themeColor="text1"/>
          <w:sz w:val="24"/>
          <w:szCs w:val="24"/>
        </w:rPr>
        <w:t>each criterion.</w:t>
      </w:r>
    </w:p>
    <w:p w14:paraId="2181CCD3" w14:textId="0BEAF6FF" w:rsidR="00601705" w:rsidRPr="00BA55EA" w:rsidRDefault="00601705" w:rsidP="00B31E4D">
      <w:pPr>
        <w:pStyle w:val="ListParagraph"/>
        <w:numPr>
          <w:ilvl w:val="0"/>
          <w:numId w:val="19"/>
        </w:numPr>
        <w:spacing w:after="0" w:line="240" w:lineRule="auto"/>
        <w:rPr>
          <w:rFonts w:cs="Times New Roman"/>
          <w:color w:val="000000" w:themeColor="text1"/>
          <w:sz w:val="24"/>
          <w:szCs w:val="24"/>
        </w:rPr>
      </w:pPr>
      <w:r w:rsidRPr="00BA55EA">
        <w:rPr>
          <w:rFonts w:cs="Times New Roman"/>
          <w:color w:val="000000" w:themeColor="text1"/>
          <w:sz w:val="24"/>
          <w:szCs w:val="24"/>
        </w:rPr>
        <w:t>Identify improvement opportunities from higher achievement</w:t>
      </w:r>
      <w:r w:rsidR="00BA55EA" w:rsidRPr="00BA55EA">
        <w:rPr>
          <w:rFonts w:cs="Times New Roman" w:hint="eastAsia"/>
          <w:color w:val="000000" w:themeColor="text1"/>
          <w:sz w:val="24"/>
          <w:szCs w:val="24"/>
          <w:lang w:eastAsia="zh-CN"/>
        </w:rPr>
        <w:t xml:space="preserve"> case </w:t>
      </w:r>
      <w:r w:rsidRPr="00BA55EA">
        <w:rPr>
          <w:rFonts w:cs="Times New Roman"/>
          <w:color w:val="000000" w:themeColor="text1"/>
          <w:sz w:val="24"/>
          <w:szCs w:val="24"/>
        </w:rPr>
        <w:t>descriptions.</w:t>
      </w:r>
    </w:p>
    <w:p w14:paraId="378908C9" w14:textId="629FE02E" w:rsidR="00830C78" w:rsidRDefault="00601705" w:rsidP="00B31E4D">
      <w:pPr>
        <w:pStyle w:val="ListParagraph"/>
        <w:numPr>
          <w:ilvl w:val="0"/>
          <w:numId w:val="19"/>
        </w:numPr>
        <w:spacing w:after="0" w:line="240" w:lineRule="auto"/>
        <w:rPr>
          <w:rFonts w:cs="Times New Roman"/>
          <w:color w:val="000000" w:themeColor="text1"/>
          <w:sz w:val="24"/>
          <w:szCs w:val="24"/>
        </w:rPr>
      </w:pPr>
      <w:r w:rsidRPr="00047269">
        <w:rPr>
          <w:rFonts w:cs="Times New Roman"/>
          <w:color w:val="000000" w:themeColor="text1"/>
          <w:sz w:val="24"/>
          <w:szCs w:val="24"/>
        </w:rPr>
        <w:t>Implement actions to raise performance to higher levels.</w:t>
      </w:r>
    </w:p>
    <w:p w14:paraId="1CD00419" w14:textId="77777777" w:rsidR="00047269" w:rsidRPr="00047269" w:rsidRDefault="00047269" w:rsidP="00B31E4D">
      <w:pPr>
        <w:pStyle w:val="ListParagraph"/>
        <w:spacing w:after="0" w:line="240" w:lineRule="auto"/>
        <w:rPr>
          <w:rFonts w:cs="Times New Roman"/>
          <w:color w:val="000000" w:themeColor="text1"/>
          <w:sz w:val="24"/>
          <w:szCs w:val="24"/>
        </w:rPr>
      </w:pPr>
    </w:p>
    <w:p w14:paraId="752CDAAE" w14:textId="77777777" w:rsidR="00272D21" w:rsidRDefault="00047269" w:rsidP="00B31E4D">
      <w:pPr>
        <w:pStyle w:val="Heading2"/>
        <w:spacing w:before="0" w:after="0" w:line="240" w:lineRule="auto"/>
      </w:pPr>
      <w:r>
        <w:t>(2) D</w:t>
      </w:r>
      <w:r w:rsidR="00601705" w:rsidRPr="00047269">
        <w:t>eploy</w:t>
      </w:r>
      <w:r>
        <w:t xml:space="preserve"> the tool,</w:t>
      </w:r>
      <w:r w:rsidR="00601705" w:rsidRPr="00047269">
        <w:t xml:space="preserve"> System for Augmented Virtuality Safety (SAVES).</w:t>
      </w:r>
    </w:p>
    <w:p w14:paraId="21A6095E" w14:textId="7BB8A207" w:rsidR="00830C78" w:rsidRDefault="007F1D33" w:rsidP="00272D21">
      <w:pPr>
        <w:pStyle w:val="Heading2"/>
        <w:spacing w:before="0" w:after="0" w:line="240" w:lineRule="auto"/>
        <w:ind w:firstLine="720"/>
      </w:pPr>
      <w:r w:rsidRPr="00047269">
        <w:t>(Project Phase: Construction through Operate Facility)</w:t>
      </w:r>
    </w:p>
    <w:p w14:paraId="7A346F3E" w14:textId="1780302D" w:rsidR="00007AC2" w:rsidRPr="00007AC2" w:rsidRDefault="00007AC2" w:rsidP="00B31E4D">
      <w:pPr>
        <w:spacing w:after="0" w:line="240" w:lineRule="auto"/>
      </w:pPr>
      <w:r>
        <w:tab/>
        <w:t>SAVES offers the following benefits:</w:t>
      </w:r>
    </w:p>
    <w:p w14:paraId="44AB65B1" w14:textId="2BC4DA8F" w:rsidR="00601705" w:rsidRPr="00047269" w:rsidRDefault="00601705" w:rsidP="00B31E4D">
      <w:pPr>
        <w:pStyle w:val="ListParagraph"/>
        <w:numPr>
          <w:ilvl w:val="0"/>
          <w:numId w:val="20"/>
        </w:numPr>
        <w:spacing w:after="0" w:line="240" w:lineRule="auto"/>
        <w:rPr>
          <w:rFonts w:cs="Times New Roman"/>
          <w:color w:val="000000" w:themeColor="text1"/>
          <w:sz w:val="24"/>
          <w:szCs w:val="24"/>
        </w:rPr>
      </w:pPr>
      <w:r w:rsidRPr="00047269">
        <w:rPr>
          <w:rFonts w:cs="Times New Roman"/>
          <w:color w:val="000000" w:themeColor="text1"/>
          <w:sz w:val="24"/>
          <w:szCs w:val="24"/>
        </w:rPr>
        <w:t>Provide</w:t>
      </w:r>
      <w:r w:rsidR="00007AC2">
        <w:rPr>
          <w:rFonts w:cs="Times New Roman"/>
          <w:color w:val="000000" w:themeColor="text1"/>
          <w:sz w:val="24"/>
          <w:szCs w:val="24"/>
        </w:rPr>
        <w:t>s</w:t>
      </w:r>
      <w:r w:rsidRPr="00047269">
        <w:rPr>
          <w:rFonts w:cs="Times New Roman"/>
          <w:color w:val="000000" w:themeColor="text1"/>
          <w:sz w:val="24"/>
          <w:szCs w:val="24"/>
        </w:rPr>
        <w:t xml:space="preserve"> a risk-free, high-fidelity virtual environment</w:t>
      </w:r>
      <w:r w:rsidR="00C45F28">
        <w:rPr>
          <w:rFonts w:cs="Times New Roman"/>
          <w:color w:val="000000" w:themeColor="text1"/>
          <w:sz w:val="24"/>
          <w:szCs w:val="24"/>
        </w:rPr>
        <w:t xml:space="preserve"> to </w:t>
      </w:r>
      <w:r w:rsidR="00CF55EC">
        <w:rPr>
          <w:rFonts w:cs="Times New Roman"/>
          <w:color w:val="000000" w:themeColor="text1"/>
          <w:sz w:val="24"/>
          <w:szCs w:val="24"/>
        </w:rPr>
        <w:t xml:space="preserve">enhance </w:t>
      </w:r>
      <w:r w:rsidR="00C45F28">
        <w:rPr>
          <w:rFonts w:cs="Times New Roman"/>
          <w:color w:val="000000" w:themeColor="text1"/>
          <w:sz w:val="24"/>
          <w:szCs w:val="24"/>
        </w:rPr>
        <w:t>engage</w:t>
      </w:r>
      <w:r w:rsidR="00CF55EC">
        <w:rPr>
          <w:rFonts w:cs="Times New Roman"/>
          <w:color w:val="000000" w:themeColor="text1"/>
          <w:sz w:val="24"/>
          <w:szCs w:val="24"/>
        </w:rPr>
        <w:t>ment</w:t>
      </w:r>
      <w:r w:rsidR="00C45F28">
        <w:rPr>
          <w:rFonts w:cs="Times New Roman"/>
          <w:color w:val="000000" w:themeColor="text1"/>
          <w:sz w:val="24"/>
          <w:szCs w:val="24"/>
        </w:rPr>
        <w:t xml:space="preserve"> in safety performance</w:t>
      </w:r>
      <w:r w:rsidR="005D39CF" w:rsidRPr="00047269">
        <w:rPr>
          <w:rFonts w:cs="Times New Roman"/>
          <w:color w:val="000000" w:themeColor="text1"/>
          <w:sz w:val="24"/>
          <w:szCs w:val="24"/>
        </w:rPr>
        <w:t>.</w:t>
      </w:r>
    </w:p>
    <w:p w14:paraId="7E691CFA" w14:textId="3A0159DF" w:rsidR="00601705" w:rsidRPr="00047269" w:rsidRDefault="00601705" w:rsidP="00B31E4D">
      <w:pPr>
        <w:pStyle w:val="ListParagraph"/>
        <w:numPr>
          <w:ilvl w:val="0"/>
          <w:numId w:val="20"/>
        </w:numPr>
        <w:spacing w:after="0" w:line="240" w:lineRule="auto"/>
        <w:rPr>
          <w:rFonts w:cs="Times New Roman"/>
          <w:color w:val="000000" w:themeColor="text1"/>
          <w:sz w:val="24"/>
          <w:szCs w:val="24"/>
        </w:rPr>
      </w:pPr>
      <w:r w:rsidRPr="00047269">
        <w:rPr>
          <w:rFonts w:cs="Times New Roman"/>
          <w:color w:val="000000" w:themeColor="text1"/>
          <w:sz w:val="24"/>
          <w:szCs w:val="24"/>
        </w:rPr>
        <w:t>Engage</w:t>
      </w:r>
      <w:r w:rsidR="00007AC2">
        <w:rPr>
          <w:rFonts w:cs="Times New Roman"/>
          <w:color w:val="000000" w:themeColor="text1"/>
          <w:sz w:val="24"/>
          <w:szCs w:val="24"/>
        </w:rPr>
        <w:t>s</w:t>
      </w:r>
      <w:r w:rsidRPr="00047269">
        <w:rPr>
          <w:rFonts w:cs="Times New Roman"/>
          <w:color w:val="000000" w:themeColor="text1"/>
          <w:sz w:val="24"/>
          <w:szCs w:val="24"/>
        </w:rPr>
        <w:t xml:space="preserve"> workers </w:t>
      </w:r>
      <w:r w:rsidR="00C45F28">
        <w:rPr>
          <w:rFonts w:cs="Times New Roman"/>
          <w:color w:val="000000" w:themeColor="text1"/>
          <w:sz w:val="24"/>
          <w:szCs w:val="24"/>
        </w:rPr>
        <w:t xml:space="preserve">in safety protocols </w:t>
      </w:r>
      <w:r w:rsidRPr="00047269">
        <w:rPr>
          <w:rFonts w:cs="Times New Roman"/>
          <w:color w:val="000000" w:themeColor="text1"/>
          <w:sz w:val="24"/>
          <w:szCs w:val="24"/>
        </w:rPr>
        <w:t>through serious gaming and avatar control.</w:t>
      </w:r>
    </w:p>
    <w:p w14:paraId="21898F52" w14:textId="1A229F6C" w:rsidR="00601705" w:rsidRPr="00047269" w:rsidRDefault="00601705" w:rsidP="00B31E4D">
      <w:pPr>
        <w:pStyle w:val="ListParagraph"/>
        <w:numPr>
          <w:ilvl w:val="0"/>
          <w:numId w:val="20"/>
        </w:numPr>
        <w:spacing w:after="0" w:line="240" w:lineRule="auto"/>
        <w:rPr>
          <w:rFonts w:cs="Times New Roman"/>
          <w:color w:val="000000" w:themeColor="text1"/>
          <w:sz w:val="24"/>
          <w:szCs w:val="24"/>
        </w:rPr>
      </w:pPr>
      <w:r w:rsidRPr="00047269">
        <w:rPr>
          <w:rFonts w:cs="Times New Roman"/>
          <w:color w:val="000000" w:themeColor="text1"/>
          <w:sz w:val="24"/>
          <w:szCs w:val="24"/>
        </w:rPr>
        <w:t>Identif</w:t>
      </w:r>
      <w:r w:rsidR="00007AC2">
        <w:rPr>
          <w:rFonts w:cs="Times New Roman"/>
          <w:color w:val="000000" w:themeColor="text1"/>
          <w:sz w:val="24"/>
          <w:szCs w:val="24"/>
        </w:rPr>
        <w:t>ies</w:t>
      </w:r>
      <w:r w:rsidRPr="00047269">
        <w:rPr>
          <w:rFonts w:cs="Times New Roman"/>
          <w:color w:val="000000" w:themeColor="text1"/>
          <w:sz w:val="24"/>
          <w:szCs w:val="24"/>
        </w:rPr>
        <w:t xml:space="preserve"> hazards and associated energy sources in work scenarios.</w:t>
      </w:r>
    </w:p>
    <w:p w14:paraId="354BF0DD" w14:textId="3D4AB6F2" w:rsidR="00601705" w:rsidRPr="00047269" w:rsidRDefault="00601705" w:rsidP="00B31E4D">
      <w:pPr>
        <w:pStyle w:val="ListParagraph"/>
        <w:numPr>
          <w:ilvl w:val="0"/>
          <w:numId w:val="20"/>
        </w:numPr>
        <w:spacing w:after="0" w:line="240" w:lineRule="auto"/>
        <w:rPr>
          <w:rFonts w:cs="Times New Roman"/>
          <w:color w:val="000000" w:themeColor="text1"/>
          <w:sz w:val="24"/>
          <w:szCs w:val="24"/>
        </w:rPr>
      </w:pPr>
      <w:r w:rsidRPr="00047269">
        <w:rPr>
          <w:rFonts w:cs="Times New Roman"/>
          <w:color w:val="000000" w:themeColor="text1"/>
          <w:sz w:val="24"/>
          <w:szCs w:val="24"/>
        </w:rPr>
        <w:t>Offer</w:t>
      </w:r>
      <w:r w:rsidR="00007AC2">
        <w:rPr>
          <w:rFonts w:cs="Times New Roman"/>
          <w:color w:val="000000" w:themeColor="text1"/>
          <w:sz w:val="24"/>
          <w:szCs w:val="24"/>
        </w:rPr>
        <w:t>s</w:t>
      </w:r>
      <w:r w:rsidRPr="00047269">
        <w:rPr>
          <w:rFonts w:cs="Times New Roman"/>
          <w:color w:val="000000" w:themeColor="text1"/>
          <w:sz w:val="24"/>
          <w:szCs w:val="24"/>
        </w:rPr>
        <w:t xml:space="preserve"> immediate and automatic feedback on </w:t>
      </w:r>
      <w:r w:rsidR="00C45F28">
        <w:rPr>
          <w:rFonts w:cs="Times New Roman"/>
          <w:color w:val="000000" w:themeColor="text1"/>
          <w:sz w:val="24"/>
          <w:szCs w:val="24"/>
        </w:rPr>
        <w:t xml:space="preserve">safety </w:t>
      </w:r>
      <w:r w:rsidRPr="00047269">
        <w:rPr>
          <w:rFonts w:cs="Times New Roman"/>
          <w:color w:val="000000" w:themeColor="text1"/>
          <w:sz w:val="24"/>
          <w:szCs w:val="24"/>
        </w:rPr>
        <w:t>performance.</w:t>
      </w:r>
    </w:p>
    <w:p w14:paraId="29269101" w14:textId="76592B0B" w:rsidR="00830C78" w:rsidRDefault="00601705" w:rsidP="00B31E4D">
      <w:pPr>
        <w:pStyle w:val="ListParagraph"/>
        <w:numPr>
          <w:ilvl w:val="0"/>
          <w:numId w:val="20"/>
        </w:numPr>
        <w:spacing w:after="0" w:line="240" w:lineRule="auto"/>
        <w:rPr>
          <w:rFonts w:cs="Times New Roman"/>
          <w:color w:val="000000" w:themeColor="text1"/>
          <w:sz w:val="24"/>
          <w:szCs w:val="24"/>
        </w:rPr>
      </w:pPr>
      <w:proofErr w:type="gramStart"/>
      <w:r w:rsidRPr="00047269">
        <w:rPr>
          <w:rFonts w:cs="Times New Roman"/>
          <w:color w:val="000000" w:themeColor="text1"/>
          <w:sz w:val="24"/>
          <w:szCs w:val="24"/>
        </w:rPr>
        <w:t>Facilitate</w:t>
      </w:r>
      <w:r w:rsidR="00007AC2">
        <w:rPr>
          <w:rFonts w:cs="Times New Roman"/>
          <w:color w:val="000000" w:themeColor="text1"/>
          <w:sz w:val="24"/>
          <w:szCs w:val="24"/>
        </w:rPr>
        <w:t>s</w:t>
      </w:r>
      <w:proofErr w:type="gramEnd"/>
      <w:r w:rsidRPr="00047269">
        <w:rPr>
          <w:rFonts w:cs="Times New Roman"/>
          <w:color w:val="000000" w:themeColor="text1"/>
          <w:sz w:val="24"/>
          <w:szCs w:val="24"/>
        </w:rPr>
        <w:t xml:space="preserve"> small group</w:t>
      </w:r>
      <w:r w:rsidR="0004568B">
        <w:rPr>
          <w:rFonts w:cs="Times New Roman"/>
          <w:color w:val="000000" w:themeColor="text1"/>
          <w:sz w:val="24"/>
          <w:szCs w:val="24"/>
        </w:rPr>
        <w:t>s</w:t>
      </w:r>
      <w:r w:rsidRPr="00047269">
        <w:rPr>
          <w:rFonts w:cs="Times New Roman"/>
          <w:color w:val="000000" w:themeColor="text1"/>
          <w:sz w:val="24"/>
          <w:szCs w:val="24"/>
        </w:rPr>
        <w:t xml:space="preserve"> for enhanced engagement and discussion.</w:t>
      </w:r>
    </w:p>
    <w:p w14:paraId="1086E4A5" w14:textId="77777777" w:rsidR="00047269" w:rsidRPr="00047269" w:rsidRDefault="00047269" w:rsidP="00B31E4D">
      <w:pPr>
        <w:pStyle w:val="ListParagraph"/>
        <w:spacing w:after="0" w:line="240" w:lineRule="auto"/>
        <w:rPr>
          <w:rFonts w:cs="Times New Roman"/>
          <w:color w:val="000000" w:themeColor="text1"/>
          <w:sz w:val="24"/>
          <w:szCs w:val="24"/>
        </w:rPr>
      </w:pPr>
    </w:p>
    <w:p w14:paraId="5A013491" w14:textId="77777777" w:rsidR="00C72535" w:rsidRDefault="00047269" w:rsidP="00B31E4D">
      <w:pPr>
        <w:pStyle w:val="Heading2"/>
        <w:spacing w:before="0" w:after="0" w:line="240" w:lineRule="auto"/>
      </w:pPr>
      <w:r>
        <w:lastRenderedPageBreak/>
        <w:t>(3) I</w:t>
      </w:r>
      <w:r w:rsidR="00601705" w:rsidRPr="00047269">
        <w:t xml:space="preserve">mplement </w:t>
      </w:r>
      <w:r>
        <w:t xml:space="preserve">a </w:t>
      </w:r>
      <w:r w:rsidR="00601705" w:rsidRPr="00047269">
        <w:t xml:space="preserve">Hazard Identification and Transmission (HIT) </w:t>
      </w:r>
      <w:r>
        <w:t>b</w:t>
      </w:r>
      <w:r w:rsidR="00601705" w:rsidRPr="00047269">
        <w:t>oard.</w:t>
      </w:r>
      <w:r w:rsidR="007F1D33" w:rsidRPr="00047269">
        <w:t xml:space="preserve"> </w:t>
      </w:r>
    </w:p>
    <w:p w14:paraId="035EF89D" w14:textId="321490BB" w:rsidR="00830C78" w:rsidRPr="00047269" w:rsidRDefault="007F1D33" w:rsidP="00C72535">
      <w:pPr>
        <w:pStyle w:val="Heading2"/>
        <w:spacing w:before="0" w:after="0" w:line="240" w:lineRule="auto"/>
        <w:ind w:firstLine="360"/>
      </w:pPr>
      <w:r w:rsidRPr="00047269">
        <w:t>(Project Phase: Construction through Operate Facility)</w:t>
      </w:r>
    </w:p>
    <w:p w14:paraId="47AA0283" w14:textId="3C33E978" w:rsidR="00601705" w:rsidRPr="00047269" w:rsidRDefault="00601705" w:rsidP="00B31E4D">
      <w:pPr>
        <w:pStyle w:val="ListParagraph"/>
        <w:numPr>
          <w:ilvl w:val="0"/>
          <w:numId w:val="21"/>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Use a </w:t>
      </w:r>
      <w:r w:rsidR="00CE0A6D" w:rsidRPr="00047269">
        <w:rPr>
          <w:rFonts w:cs="Times New Roman"/>
          <w:color w:val="000000" w:themeColor="text1"/>
          <w:sz w:val="24"/>
          <w:szCs w:val="24"/>
        </w:rPr>
        <w:t xml:space="preserve">36” × </w:t>
      </w:r>
      <w:r w:rsidRPr="00047269">
        <w:rPr>
          <w:rFonts w:cs="Times New Roman"/>
          <w:color w:val="000000" w:themeColor="text1"/>
          <w:sz w:val="24"/>
          <w:szCs w:val="24"/>
        </w:rPr>
        <w:t>36</w:t>
      </w:r>
      <w:r w:rsidR="00CE0A6D" w:rsidRPr="00047269">
        <w:rPr>
          <w:rFonts w:cs="Times New Roman"/>
          <w:color w:val="000000" w:themeColor="text1"/>
          <w:sz w:val="24"/>
          <w:szCs w:val="24"/>
        </w:rPr>
        <w:t>”</w:t>
      </w:r>
      <w:r w:rsidRPr="00047269">
        <w:rPr>
          <w:rFonts w:cs="Times New Roman"/>
          <w:color w:val="000000" w:themeColor="text1"/>
          <w:sz w:val="24"/>
          <w:szCs w:val="24"/>
        </w:rPr>
        <w:t xml:space="preserve"> board with magnetic </w:t>
      </w:r>
      <w:proofErr w:type="gramStart"/>
      <w:r w:rsidRPr="00047269">
        <w:rPr>
          <w:rFonts w:cs="Times New Roman"/>
          <w:color w:val="000000" w:themeColor="text1"/>
          <w:sz w:val="24"/>
          <w:szCs w:val="24"/>
        </w:rPr>
        <w:t>visual-cue</w:t>
      </w:r>
      <w:proofErr w:type="gramEnd"/>
      <w:r w:rsidRPr="00047269">
        <w:rPr>
          <w:rFonts w:cs="Times New Roman"/>
          <w:color w:val="000000" w:themeColor="text1"/>
          <w:sz w:val="24"/>
          <w:szCs w:val="24"/>
        </w:rPr>
        <w:t xml:space="preserve"> display components </w:t>
      </w:r>
      <w:r w:rsidR="0004568B">
        <w:rPr>
          <w:rFonts w:cs="Times New Roman"/>
          <w:color w:val="000000" w:themeColor="text1"/>
          <w:sz w:val="24"/>
          <w:szCs w:val="24"/>
        </w:rPr>
        <w:t xml:space="preserve">to identify </w:t>
      </w:r>
      <w:r w:rsidRPr="00047269">
        <w:rPr>
          <w:rFonts w:cs="Times New Roman"/>
          <w:color w:val="000000" w:themeColor="text1"/>
          <w:sz w:val="24"/>
          <w:szCs w:val="24"/>
        </w:rPr>
        <w:t>hazard</w:t>
      </w:r>
      <w:r w:rsidR="0004568B">
        <w:rPr>
          <w:rFonts w:cs="Times New Roman"/>
          <w:color w:val="000000" w:themeColor="text1"/>
          <w:sz w:val="24"/>
          <w:szCs w:val="24"/>
        </w:rPr>
        <w:t>s.</w:t>
      </w:r>
      <w:r w:rsidRPr="00047269">
        <w:rPr>
          <w:rFonts w:cs="Times New Roman"/>
          <w:color w:val="000000" w:themeColor="text1"/>
          <w:sz w:val="24"/>
          <w:szCs w:val="24"/>
        </w:rPr>
        <w:t xml:space="preserve"> </w:t>
      </w:r>
    </w:p>
    <w:p w14:paraId="602F2F6F" w14:textId="7C6CBE62" w:rsidR="00601705" w:rsidRPr="00047269" w:rsidRDefault="00601705" w:rsidP="00B31E4D">
      <w:pPr>
        <w:pStyle w:val="ListParagraph"/>
        <w:numPr>
          <w:ilvl w:val="0"/>
          <w:numId w:val="21"/>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Review energy sources </w:t>
      </w:r>
      <w:r w:rsidR="00667F64">
        <w:rPr>
          <w:rFonts w:cs="Times New Roman"/>
          <w:color w:val="000000" w:themeColor="text1"/>
          <w:sz w:val="24"/>
          <w:szCs w:val="24"/>
        </w:rPr>
        <w:t>using</w:t>
      </w:r>
      <w:r w:rsidRPr="00047269">
        <w:rPr>
          <w:rFonts w:cs="Times New Roman"/>
          <w:color w:val="000000" w:themeColor="text1"/>
          <w:sz w:val="24"/>
          <w:szCs w:val="24"/>
        </w:rPr>
        <w:t xml:space="preserve"> the board during pre-task safety planning to identify potential hazards.</w:t>
      </w:r>
    </w:p>
    <w:p w14:paraId="0D3B98FB" w14:textId="772A68C8" w:rsidR="00601705" w:rsidRPr="00047269" w:rsidRDefault="0004568B" w:rsidP="00B31E4D">
      <w:pPr>
        <w:pStyle w:val="ListParagraph"/>
        <w:numPr>
          <w:ilvl w:val="0"/>
          <w:numId w:val="21"/>
        </w:numPr>
        <w:spacing w:after="0" w:line="240" w:lineRule="auto"/>
        <w:rPr>
          <w:rFonts w:cs="Times New Roman"/>
          <w:color w:val="000000" w:themeColor="text1"/>
          <w:sz w:val="24"/>
          <w:szCs w:val="24"/>
        </w:rPr>
      </w:pPr>
      <w:r>
        <w:rPr>
          <w:rFonts w:cs="Times New Roman"/>
          <w:color w:val="000000" w:themeColor="text1"/>
          <w:sz w:val="24"/>
          <w:szCs w:val="24"/>
        </w:rPr>
        <w:t>Use the HIT board to c</w:t>
      </w:r>
      <w:r w:rsidR="00601705" w:rsidRPr="00047269">
        <w:rPr>
          <w:rFonts w:cs="Times New Roman"/>
          <w:color w:val="000000" w:themeColor="text1"/>
          <w:sz w:val="24"/>
          <w:szCs w:val="24"/>
        </w:rPr>
        <w:t>ommunicate additional hazards in real time as work progresses.</w:t>
      </w:r>
    </w:p>
    <w:p w14:paraId="42689EFD" w14:textId="3258246A" w:rsidR="00601705" w:rsidRPr="00047269" w:rsidRDefault="00601705" w:rsidP="00B31E4D">
      <w:pPr>
        <w:pStyle w:val="ListParagraph"/>
        <w:numPr>
          <w:ilvl w:val="0"/>
          <w:numId w:val="21"/>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Display permits, Job Safety Analysis, and other essential documents in transparent plastic folders on the </w:t>
      </w:r>
      <w:r w:rsidR="00667F64">
        <w:rPr>
          <w:rFonts w:cs="Times New Roman"/>
          <w:color w:val="000000" w:themeColor="text1"/>
          <w:sz w:val="24"/>
          <w:szCs w:val="24"/>
        </w:rPr>
        <w:t xml:space="preserve">HIT </w:t>
      </w:r>
      <w:r w:rsidRPr="00047269">
        <w:rPr>
          <w:rFonts w:cs="Times New Roman"/>
          <w:color w:val="000000" w:themeColor="text1"/>
          <w:sz w:val="24"/>
          <w:szCs w:val="24"/>
        </w:rPr>
        <w:t>board.</w:t>
      </w:r>
    </w:p>
    <w:p w14:paraId="4B2051D2" w14:textId="766E14BC" w:rsidR="00830C78" w:rsidRDefault="00601705" w:rsidP="00B31E4D">
      <w:pPr>
        <w:pStyle w:val="ListParagraph"/>
        <w:numPr>
          <w:ilvl w:val="0"/>
          <w:numId w:val="21"/>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Integrate the HIT </w:t>
      </w:r>
      <w:r w:rsidR="0004568B">
        <w:rPr>
          <w:rFonts w:cs="Times New Roman"/>
          <w:color w:val="000000" w:themeColor="text1"/>
          <w:sz w:val="24"/>
          <w:szCs w:val="24"/>
        </w:rPr>
        <w:t>b</w:t>
      </w:r>
      <w:r w:rsidRPr="00047269">
        <w:rPr>
          <w:rFonts w:cs="Times New Roman"/>
          <w:color w:val="000000" w:themeColor="text1"/>
          <w:sz w:val="24"/>
          <w:szCs w:val="24"/>
        </w:rPr>
        <w:t>oard into existing work processes for ease of use and enhanced safety.</w:t>
      </w:r>
    </w:p>
    <w:p w14:paraId="37ECB8FC" w14:textId="77777777" w:rsidR="00047269" w:rsidRPr="00047269" w:rsidRDefault="00047269" w:rsidP="00B31E4D">
      <w:pPr>
        <w:pStyle w:val="ListParagraph"/>
        <w:spacing w:after="0" w:line="240" w:lineRule="auto"/>
        <w:rPr>
          <w:rFonts w:cs="Times New Roman"/>
          <w:color w:val="000000" w:themeColor="text1"/>
          <w:sz w:val="24"/>
          <w:szCs w:val="24"/>
        </w:rPr>
      </w:pPr>
    </w:p>
    <w:p w14:paraId="2CA6455A" w14:textId="77777777" w:rsidR="00B279D0" w:rsidRDefault="00047269" w:rsidP="00B31E4D">
      <w:pPr>
        <w:pStyle w:val="Heading2"/>
        <w:spacing w:before="0" w:after="0" w:line="240" w:lineRule="auto"/>
      </w:pPr>
      <w:hyperlink r:id="rId6" w:history="1">
        <w:r w:rsidRPr="002511E5">
          <w:rPr>
            <w:rStyle w:val="Hyperlink"/>
          </w:rPr>
          <w:t>(4) T</w:t>
        </w:r>
        <w:r w:rsidR="008C633F" w:rsidRPr="002511E5">
          <w:rPr>
            <w:rStyle w:val="Hyperlink"/>
            <w:lang w:eastAsia="zh-CN"/>
          </w:rPr>
          <w:t>ool</w:t>
        </w:r>
        <w:r w:rsidR="008C633F" w:rsidRPr="002511E5">
          <w:rPr>
            <w:rStyle w:val="Hyperlink"/>
            <w:rFonts w:hint="eastAsia"/>
            <w:lang w:eastAsia="zh-CN"/>
          </w:rPr>
          <w:t>:</w:t>
        </w:r>
        <w:r w:rsidR="00601705" w:rsidRPr="002511E5">
          <w:rPr>
            <w:rStyle w:val="Hyperlink"/>
          </w:rPr>
          <w:t xml:space="preserve"> Improving Hazard Recognition: Training, Planning, and Execution Strategies to Enhance Safety Performance</w:t>
        </w:r>
        <w:r w:rsidRPr="002511E5">
          <w:rPr>
            <w:rStyle w:val="Hyperlink"/>
          </w:rPr>
          <w:t>.</w:t>
        </w:r>
      </w:hyperlink>
    </w:p>
    <w:p w14:paraId="7CEAD81D" w14:textId="662ECE1E" w:rsidR="00830C78" w:rsidRPr="00047269" w:rsidRDefault="007F1D33" w:rsidP="00B279D0">
      <w:pPr>
        <w:pStyle w:val="Heading2"/>
        <w:spacing w:before="0" w:after="0" w:line="240" w:lineRule="auto"/>
        <w:ind w:firstLine="360"/>
      </w:pPr>
      <w:r w:rsidRPr="00047269">
        <w:t>(Project Phase: Construction through Operate Facility)</w:t>
      </w:r>
    </w:p>
    <w:p w14:paraId="1623FE21" w14:textId="7B3782F7" w:rsidR="00601705" w:rsidRPr="00047269" w:rsidRDefault="00601705" w:rsidP="00B31E4D">
      <w:pPr>
        <w:pStyle w:val="ListParagraph"/>
        <w:numPr>
          <w:ilvl w:val="0"/>
          <w:numId w:val="22"/>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Initiate training sessions </w:t>
      </w:r>
      <w:r w:rsidR="0004568B">
        <w:rPr>
          <w:rFonts w:cs="Times New Roman"/>
          <w:color w:val="000000" w:themeColor="text1"/>
          <w:sz w:val="24"/>
          <w:szCs w:val="24"/>
        </w:rPr>
        <w:t xml:space="preserve">for </w:t>
      </w:r>
      <w:r w:rsidRPr="00047269">
        <w:rPr>
          <w:rFonts w:cs="Times New Roman"/>
          <w:color w:val="000000" w:themeColor="text1"/>
          <w:sz w:val="24"/>
          <w:szCs w:val="24"/>
        </w:rPr>
        <w:t>SAVES, emphasizing game theory and augmented reality</w:t>
      </w:r>
      <w:r w:rsidR="00C45F28">
        <w:rPr>
          <w:rFonts w:cs="Times New Roman"/>
          <w:color w:val="000000" w:themeColor="text1"/>
          <w:sz w:val="24"/>
          <w:szCs w:val="24"/>
        </w:rPr>
        <w:t xml:space="preserve"> in the context of safety</w:t>
      </w:r>
      <w:r w:rsidRPr="00047269">
        <w:rPr>
          <w:rFonts w:cs="Times New Roman"/>
          <w:color w:val="000000" w:themeColor="text1"/>
          <w:sz w:val="24"/>
          <w:szCs w:val="24"/>
        </w:rPr>
        <w:t>.</w:t>
      </w:r>
    </w:p>
    <w:p w14:paraId="7DD8E790" w14:textId="1BA835FE" w:rsidR="00601705" w:rsidRPr="00047269" w:rsidRDefault="00601705" w:rsidP="00B31E4D">
      <w:pPr>
        <w:pStyle w:val="ListParagraph"/>
        <w:numPr>
          <w:ilvl w:val="0"/>
          <w:numId w:val="22"/>
        </w:numPr>
        <w:spacing w:after="0" w:line="240" w:lineRule="auto"/>
        <w:rPr>
          <w:rFonts w:cs="Times New Roman"/>
          <w:color w:val="000000" w:themeColor="text1"/>
          <w:sz w:val="24"/>
          <w:szCs w:val="24"/>
        </w:rPr>
      </w:pPr>
      <w:r w:rsidRPr="00047269">
        <w:rPr>
          <w:rFonts w:cs="Times New Roman"/>
          <w:color w:val="000000" w:themeColor="text1"/>
          <w:sz w:val="24"/>
          <w:szCs w:val="24"/>
        </w:rPr>
        <w:t>Implement the SMQ</w:t>
      </w:r>
      <w:r w:rsidR="00C45F28">
        <w:rPr>
          <w:rFonts w:cs="Times New Roman"/>
          <w:color w:val="000000" w:themeColor="text1"/>
          <w:sz w:val="24"/>
          <w:szCs w:val="24"/>
        </w:rPr>
        <w:t>M</w:t>
      </w:r>
      <w:r w:rsidRPr="00047269">
        <w:rPr>
          <w:rFonts w:cs="Times New Roman"/>
          <w:color w:val="000000" w:themeColor="text1"/>
          <w:sz w:val="24"/>
          <w:szCs w:val="24"/>
        </w:rPr>
        <w:t xml:space="preserve"> by incorporating maturity model assessments into pre-job safety meetings.</w:t>
      </w:r>
    </w:p>
    <w:p w14:paraId="05388CA2" w14:textId="42B4654D" w:rsidR="00601705" w:rsidRPr="00047269" w:rsidRDefault="00601705" w:rsidP="00B31E4D">
      <w:pPr>
        <w:pStyle w:val="ListParagraph"/>
        <w:numPr>
          <w:ilvl w:val="0"/>
          <w:numId w:val="22"/>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Establish HIT </w:t>
      </w:r>
      <w:r w:rsidR="0004568B">
        <w:rPr>
          <w:rFonts w:cs="Times New Roman"/>
          <w:color w:val="000000" w:themeColor="text1"/>
          <w:sz w:val="24"/>
          <w:szCs w:val="24"/>
        </w:rPr>
        <w:t>b</w:t>
      </w:r>
      <w:r w:rsidRPr="00047269">
        <w:rPr>
          <w:rFonts w:cs="Times New Roman"/>
          <w:color w:val="000000" w:themeColor="text1"/>
          <w:sz w:val="24"/>
          <w:szCs w:val="24"/>
        </w:rPr>
        <w:t xml:space="preserve">oards for visual hazard communication </w:t>
      </w:r>
      <w:r w:rsidR="0004568B">
        <w:rPr>
          <w:rFonts w:cs="Times New Roman"/>
          <w:color w:val="000000" w:themeColor="text1"/>
          <w:sz w:val="24"/>
          <w:szCs w:val="24"/>
        </w:rPr>
        <w:t xml:space="preserve">at </w:t>
      </w:r>
      <w:r w:rsidRPr="00047269">
        <w:rPr>
          <w:rFonts w:cs="Times New Roman"/>
          <w:color w:val="000000" w:themeColor="text1"/>
          <w:sz w:val="24"/>
          <w:szCs w:val="24"/>
        </w:rPr>
        <w:t>construction sites.</w:t>
      </w:r>
    </w:p>
    <w:p w14:paraId="6577C624" w14:textId="3D73CE9C" w:rsidR="00601705" w:rsidRPr="00047269" w:rsidRDefault="00601705" w:rsidP="00B31E4D">
      <w:pPr>
        <w:pStyle w:val="ListParagraph"/>
        <w:numPr>
          <w:ilvl w:val="0"/>
          <w:numId w:val="22"/>
        </w:numPr>
        <w:spacing w:after="0" w:line="240" w:lineRule="auto"/>
        <w:rPr>
          <w:rFonts w:cs="Times New Roman"/>
          <w:color w:val="000000" w:themeColor="text1"/>
          <w:sz w:val="24"/>
          <w:szCs w:val="24"/>
        </w:rPr>
      </w:pPr>
      <w:r w:rsidRPr="00047269">
        <w:rPr>
          <w:rFonts w:cs="Times New Roman"/>
          <w:color w:val="000000" w:themeColor="text1"/>
          <w:sz w:val="24"/>
          <w:szCs w:val="24"/>
        </w:rPr>
        <w:t>Secure management buy-in for deploying these strategies effectively.</w:t>
      </w:r>
    </w:p>
    <w:p w14:paraId="3EF9421F" w14:textId="06BC0089" w:rsidR="00601705" w:rsidRPr="00047269" w:rsidRDefault="00601705" w:rsidP="00B31E4D">
      <w:pPr>
        <w:pStyle w:val="ListParagraph"/>
        <w:numPr>
          <w:ilvl w:val="0"/>
          <w:numId w:val="22"/>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Ensure </w:t>
      </w:r>
      <w:r w:rsidR="0004568B">
        <w:rPr>
          <w:rFonts w:cs="Times New Roman"/>
          <w:color w:val="000000" w:themeColor="text1"/>
          <w:sz w:val="24"/>
          <w:szCs w:val="24"/>
        </w:rPr>
        <w:t xml:space="preserve">that </w:t>
      </w:r>
      <w:r w:rsidRPr="00047269">
        <w:rPr>
          <w:rFonts w:cs="Times New Roman"/>
          <w:color w:val="000000" w:themeColor="text1"/>
          <w:sz w:val="24"/>
          <w:szCs w:val="24"/>
        </w:rPr>
        <w:t>safety prerequisites are met before implementing each strategy.</w:t>
      </w:r>
    </w:p>
    <w:p w14:paraId="7B6A8071" w14:textId="6F4FF8AF" w:rsidR="00601705" w:rsidRPr="00047269" w:rsidRDefault="00601705" w:rsidP="00B31E4D">
      <w:pPr>
        <w:pStyle w:val="ListParagraph"/>
        <w:numPr>
          <w:ilvl w:val="0"/>
          <w:numId w:val="22"/>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Monitor </w:t>
      </w:r>
      <w:r w:rsidR="00C45F28">
        <w:rPr>
          <w:rFonts w:cs="Times New Roman"/>
          <w:color w:val="000000" w:themeColor="text1"/>
          <w:sz w:val="24"/>
          <w:szCs w:val="24"/>
        </w:rPr>
        <w:t xml:space="preserve">each </w:t>
      </w:r>
      <w:r w:rsidRPr="00047269">
        <w:rPr>
          <w:rFonts w:cs="Times New Roman"/>
          <w:color w:val="000000" w:themeColor="text1"/>
          <w:sz w:val="24"/>
          <w:szCs w:val="24"/>
        </w:rPr>
        <w:t>strategy</w:t>
      </w:r>
      <w:r w:rsidR="00C45F28">
        <w:rPr>
          <w:rFonts w:cs="Times New Roman"/>
          <w:color w:val="000000" w:themeColor="text1"/>
          <w:sz w:val="24"/>
          <w:szCs w:val="24"/>
        </w:rPr>
        <w:t>’s</w:t>
      </w:r>
      <w:r w:rsidRPr="00047269">
        <w:rPr>
          <w:rFonts w:cs="Times New Roman"/>
          <w:color w:val="000000" w:themeColor="text1"/>
          <w:sz w:val="24"/>
          <w:szCs w:val="24"/>
        </w:rPr>
        <w:t xml:space="preserve"> effectiveness through predefined metrics.</w:t>
      </w:r>
    </w:p>
    <w:p w14:paraId="7A49162D" w14:textId="2613FA5C" w:rsidR="00CE0A6D" w:rsidRPr="00047269" w:rsidRDefault="00601705" w:rsidP="00B31E4D">
      <w:pPr>
        <w:pStyle w:val="ListParagraph"/>
        <w:numPr>
          <w:ilvl w:val="0"/>
          <w:numId w:val="22"/>
        </w:numPr>
        <w:spacing w:after="0" w:line="240" w:lineRule="auto"/>
        <w:rPr>
          <w:rFonts w:cs="Times New Roman"/>
          <w:color w:val="000000" w:themeColor="text1"/>
          <w:sz w:val="24"/>
          <w:szCs w:val="24"/>
        </w:rPr>
      </w:pPr>
      <w:r w:rsidRPr="00047269">
        <w:rPr>
          <w:rFonts w:cs="Times New Roman"/>
          <w:color w:val="000000" w:themeColor="text1"/>
          <w:sz w:val="24"/>
          <w:szCs w:val="24"/>
        </w:rPr>
        <w:t xml:space="preserve">Continuously integrate feedback for </w:t>
      </w:r>
      <w:r w:rsidR="00C45F28">
        <w:rPr>
          <w:rFonts w:cs="Times New Roman"/>
          <w:color w:val="000000" w:themeColor="text1"/>
          <w:sz w:val="24"/>
          <w:szCs w:val="24"/>
        </w:rPr>
        <w:t xml:space="preserve">safety protocol </w:t>
      </w:r>
      <w:r w:rsidRPr="00047269">
        <w:rPr>
          <w:rFonts w:cs="Times New Roman"/>
          <w:color w:val="000000" w:themeColor="text1"/>
          <w:sz w:val="24"/>
          <w:szCs w:val="24"/>
        </w:rPr>
        <w:t>improvement.</w:t>
      </w:r>
    </w:p>
    <w:p w14:paraId="55BCFFD9" w14:textId="5CB080C6" w:rsidR="00830C78" w:rsidRPr="00047269" w:rsidRDefault="00601705" w:rsidP="00B31E4D">
      <w:pPr>
        <w:pStyle w:val="ListParagraph"/>
        <w:numPr>
          <w:ilvl w:val="0"/>
          <w:numId w:val="22"/>
        </w:numPr>
        <w:spacing w:after="0" w:line="240" w:lineRule="auto"/>
        <w:rPr>
          <w:rFonts w:cs="Times New Roman"/>
          <w:color w:val="000000" w:themeColor="text1"/>
          <w:sz w:val="24"/>
          <w:szCs w:val="24"/>
        </w:rPr>
      </w:pPr>
      <w:r w:rsidRPr="00047269">
        <w:rPr>
          <w:rFonts w:cs="Times New Roman"/>
          <w:color w:val="000000" w:themeColor="text1"/>
          <w:sz w:val="24"/>
          <w:szCs w:val="24"/>
        </w:rPr>
        <w:t>Acknowledge limitations and adapt strategies as necessary.</w:t>
      </w:r>
    </w:p>
    <w:sectPr w:rsidR="00830C78" w:rsidRPr="00047269" w:rsidSect="00CE0A6D">
      <w:type w:val="continuous"/>
      <w:pgSz w:w="12240" w:h="15840"/>
      <w:pgMar w:top="90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B82E18"/>
    <w:multiLevelType w:val="hybridMultilevel"/>
    <w:tmpl w:val="239EC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E1"/>
    <w:multiLevelType w:val="hybridMultilevel"/>
    <w:tmpl w:val="E23A7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405E3D"/>
    <w:multiLevelType w:val="hybridMultilevel"/>
    <w:tmpl w:val="0C56A8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27268F"/>
    <w:multiLevelType w:val="hybridMultilevel"/>
    <w:tmpl w:val="0BE47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4A05E3"/>
    <w:multiLevelType w:val="hybridMultilevel"/>
    <w:tmpl w:val="F66C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721EBF"/>
    <w:multiLevelType w:val="hybridMultilevel"/>
    <w:tmpl w:val="779C262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FA6CFB"/>
    <w:multiLevelType w:val="hybridMultilevel"/>
    <w:tmpl w:val="DB22406C"/>
    <w:lvl w:ilvl="0" w:tplc="08226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7EF048E"/>
    <w:multiLevelType w:val="hybridMultilevel"/>
    <w:tmpl w:val="B2446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4F299A"/>
    <w:multiLevelType w:val="hybridMultilevel"/>
    <w:tmpl w:val="89EC9B3C"/>
    <w:lvl w:ilvl="0" w:tplc="04090011">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13"/>
  </w:num>
  <w:num w:numId="2" w16cid:durableId="1052078125">
    <w:abstractNumId w:val="23"/>
  </w:num>
  <w:num w:numId="3" w16cid:durableId="676617151">
    <w:abstractNumId w:val="25"/>
  </w:num>
  <w:num w:numId="4" w16cid:durableId="562835090">
    <w:abstractNumId w:val="16"/>
  </w:num>
  <w:num w:numId="5" w16cid:durableId="1359504598">
    <w:abstractNumId w:val="10"/>
  </w:num>
  <w:num w:numId="6" w16cid:durableId="1562987232">
    <w:abstractNumId w:val="14"/>
  </w:num>
  <w:num w:numId="7" w16cid:durableId="884367478">
    <w:abstractNumId w:val="15"/>
  </w:num>
  <w:num w:numId="8" w16cid:durableId="1738436825">
    <w:abstractNumId w:val="0"/>
  </w:num>
  <w:num w:numId="9" w16cid:durableId="1936673494">
    <w:abstractNumId w:val="11"/>
  </w:num>
  <w:num w:numId="10" w16cid:durableId="431172331">
    <w:abstractNumId w:val="7"/>
  </w:num>
  <w:num w:numId="11" w16cid:durableId="994726383">
    <w:abstractNumId w:val="2"/>
  </w:num>
  <w:num w:numId="12" w16cid:durableId="1914001632">
    <w:abstractNumId w:val="18"/>
  </w:num>
  <w:num w:numId="13" w16cid:durableId="301545632">
    <w:abstractNumId w:val="1"/>
  </w:num>
  <w:num w:numId="14" w16cid:durableId="2017884132">
    <w:abstractNumId w:val="12"/>
  </w:num>
  <w:num w:numId="15" w16cid:durableId="1776166522">
    <w:abstractNumId w:val="22"/>
  </w:num>
  <w:num w:numId="16" w16cid:durableId="1327244331">
    <w:abstractNumId w:val="9"/>
  </w:num>
  <w:num w:numId="17" w16cid:durableId="820850785">
    <w:abstractNumId w:val="6"/>
  </w:num>
  <w:num w:numId="18" w16cid:durableId="1750813447">
    <w:abstractNumId w:val="8"/>
  </w:num>
  <w:num w:numId="19" w16cid:durableId="974216241">
    <w:abstractNumId w:val="4"/>
  </w:num>
  <w:num w:numId="20" w16cid:durableId="556018022">
    <w:abstractNumId w:val="24"/>
  </w:num>
  <w:num w:numId="21" w16cid:durableId="1138113017">
    <w:abstractNumId w:val="17"/>
  </w:num>
  <w:num w:numId="22" w16cid:durableId="1559392263">
    <w:abstractNumId w:val="3"/>
  </w:num>
  <w:num w:numId="23" w16cid:durableId="546066739">
    <w:abstractNumId w:val="19"/>
  </w:num>
  <w:num w:numId="24" w16cid:durableId="1066221861">
    <w:abstractNumId w:val="20"/>
  </w:num>
  <w:num w:numId="25" w16cid:durableId="375932448">
    <w:abstractNumId w:val="21"/>
  </w:num>
  <w:num w:numId="26" w16cid:durableId="5212115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LE0MDA1MDA0MDUyNzNV0lEKTi0uzszPAykwqQUAye5yrSwAAAA="/>
  </w:docVars>
  <w:rsids>
    <w:rsidRoot w:val="00830C78"/>
    <w:rsid w:val="00007AC2"/>
    <w:rsid w:val="000237DB"/>
    <w:rsid w:val="00027547"/>
    <w:rsid w:val="0004568B"/>
    <w:rsid w:val="00047269"/>
    <w:rsid w:val="00122B8C"/>
    <w:rsid w:val="00132EF2"/>
    <w:rsid w:val="00147C89"/>
    <w:rsid w:val="001762EC"/>
    <w:rsid w:val="001909E3"/>
    <w:rsid w:val="001B1646"/>
    <w:rsid w:val="001B4468"/>
    <w:rsid w:val="001C275D"/>
    <w:rsid w:val="00210FC3"/>
    <w:rsid w:val="00241C6F"/>
    <w:rsid w:val="0025066D"/>
    <w:rsid w:val="002506B3"/>
    <w:rsid w:val="002511E5"/>
    <w:rsid w:val="0026456A"/>
    <w:rsid w:val="00272D21"/>
    <w:rsid w:val="00293D41"/>
    <w:rsid w:val="002C7919"/>
    <w:rsid w:val="002F7891"/>
    <w:rsid w:val="003075B0"/>
    <w:rsid w:val="00377576"/>
    <w:rsid w:val="003B2149"/>
    <w:rsid w:val="003F3851"/>
    <w:rsid w:val="00502188"/>
    <w:rsid w:val="005D39CF"/>
    <w:rsid w:val="00601705"/>
    <w:rsid w:val="00620068"/>
    <w:rsid w:val="00653995"/>
    <w:rsid w:val="00667F64"/>
    <w:rsid w:val="00686CC6"/>
    <w:rsid w:val="00692983"/>
    <w:rsid w:val="00713105"/>
    <w:rsid w:val="007F1D33"/>
    <w:rsid w:val="00807114"/>
    <w:rsid w:val="0082368D"/>
    <w:rsid w:val="00830889"/>
    <w:rsid w:val="00830C78"/>
    <w:rsid w:val="008A0005"/>
    <w:rsid w:val="008A53A5"/>
    <w:rsid w:val="008A77C5"/>
    <w:rsid w:val="008C633F"/>
    <w:rsid w:val="008C64B6"/>
    <w:rsid w:val="009047E2"/>
    <w:rsid w:val="00917331"/>
    <w:rsid w:val="009273A9"/>
    <w:rsid w:val="00977F31"/>
    <w:rsid w:val="009B1238"/>
    <w:rsid w:val="00A02076"/>
    <w:rsid w:val="00A16E69"/>
    <w:rsid w:val="00A8106C"/>
    <w:rsid w:val="00B106C8"/>
    <w:rsid w:val="00B279D0"/>
    <w:rsid w:val="00B31E4D"/>
    <w:rsid w:val="00B57A33"/>
    <w:rsid w:val="00BA55EA"/>
    <w:rsid w:val="00BB3755"/>
    <w:rsid w:val="00C45F28"/>
    <w:rsid w:val="00C665F2"/>
    <w:rsid w:val="00C72535"/>
    <w:rsid w:val="00C95D58"/>
    <w:rsid w:val="00CC4411"/>
    <w:rsid w:val="00CE0A6D"/>
    <w:rsid w:val="00CF55EC"/>
    <w:rsid w:val="00D3224B"/>
    <w:rsid w:val="00D85D92"/>
    <w:rsid w:val="00DD2D0B"/>
    <w:rsid w:val="00DE3189"/>
    <w:rsid w:val="00E0520F"/>
    <w:rsid w:val="00E07377"/>
    <w:rsid w:val="00E4645B"/>
    <w:rsid w:val="00EB4E4D"/>
    <w:rsid w:val="00FD43DB"/>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EB4E4D"/>
    <w:rPr>
      <w:color w:val="467886" w:themeColor="hyperlink"/>
      <w:u w:val="single"/>
    </w:rPr>
  </w:style>
  <w:style w:type="character" w:styleId="UnresolvedMention">
    <w:name w:val="Unresolved Mention"/>
    <w:basedOn w:val="DefaultParagraphFont"/>
    <w:uiPriority w:val="99"/>
    <w:semiHidden/>
    <w:unhideWhenUsed/>
    <w:rsid w:val="00EB4E4D"/>
    <w:rPr>
      <w:color w:val="605E5C"/>
      <w:shd w:val="clear" w:color="auto" w:fill="E1DFDD"/>
    </w:rPr>
  </w:style>
  <w:style w:type="character" w:styleId="CommentReference">
    <w:name w:val="annotation reference"/>
    <w:basedOn w:val="DefaultParagraphFont"/>
    <w:uiPriority w:val="99"/>
    <w:semiHidden/>
    <w:unhideWhenUsed/>
    <w:rsid w:val="00047269"/>
    <w:rPr>
      <w:sz w:val="16"/>
      <w:szCs w:val="16"/>
    </w:rPr>
  </w:style>
  <w:style w:type="paragraph" w:styleId="CommentText">
    <w:name w:val="annotation text"/>
    <w:basedOn w:val="Normal"/>
    <w:link w:val="CommentTextChar"/>
    <w:uiPriority w:val="99"/>
    <w:semiHidden/>
    <w:unhideWhenUsed/>
    <w:rsid w:val="00047269"/>
    <w:pPr>
      <w:spacing w:line="240" w:lineRule="auto"/>
    </w:pPr>
    <w:rPr>
      <w:sz w:val="20"/>
      <w:szCs w:val="20"/>
    </w:rPr>
  </w:style>
  <w:style w:type="character" w:customStyle="1" w:styleId="CommentTextChar">
    <w:name w:val="Comment Text Char"/>
    <w:basedOn w:val="DefaultParagraphFont"/>
    <w:link w:val="CommentText"/>
    <w:uiPriority w:val="99"/>
    <w:semiHidden/>
    <w:rsid w:val="00047269"/>
    <w:rPr>
      <w:sz w:val="20"/>
      <w:szCs w:val="20"/>
    </w:rPr>
  </w:style>
  <w:style w:type="paragraph" w:styleId="CommentSubject">
    <w:name w:val="annotation subject"/>
    <w:basedOn w:val="CommentText"/>
    <w:next w:val="CommentText"/>
    <w:link w:val="CommentSubjectChar"/>
    <w:uiPriority w:val="99"/>
    <w:semiHidden/>
    <w:unhideWhenUsed/>
    <w:rsid w:val="00047269"/>
    <w:rPr>
      <w:b/>
      <w:bCs/>
    </w:rPr>
  </w:style>
  <w:style w:type="character" w:customStyle="1" w:styleId="CommentSubjectChar">
    <w:name w:val="Comment Subject Char"/>
    <w:basedOn w:val="CommentTextChar"/>
    <w:link w:val="CommentSubject"/>
    <w:uiPriority w:val="99"/>
    <w:semiHidden/>
    <w:rsid w:val="00047269"/>
    <w:rPr>
      <w:b/>
      <w:bCs/>
      <w:sz w:val="20"/>
      <w:szCs w:val="20"/>
    </w:rPr>
  </w:style>
  <w:style w:type="paragraph" w:styleId="NoSpacing">
    <w:name w:val="No Spacing"/>
    <w:uiPriority w:val="1"/>
    <w:qFormat/>
    <w:rsid w:val="003F3851"/>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03572">
      <w:bodyDiv w:val="1"/>
      <w:marLeft w:val="0"/>
      <w:marRight w:val="0"/>
      <w:marTop w:val="0"/>
      <w:marBottom w:val="0"/>
      <w:divBdr>
        <w:top w:val="none" w:sz="0" w:space="0" w:color="auto"/>
        <w:left w:val="none" w:sz="0" w:space="0" w:color="auto"/>
        <w:bottom w:val="none" w:sz="0" w:space="0" w:color="auto"/>
        <w:right w:val="none" w:sz="0" w:space="0" w:color="auto"/>
      </w:divBdr>
    </w:div>
    <w:div w:id="150172882">
      <w:bodyDiv w:val="1"/>
      <w:marLeft w:val="0"/>
      <w:marRight w:val="0"/>
      <w:marTop w:val="0"/>
      <w:marBottom w:val="0"/>
      <w:divBdr>
        <w:top w:val="none" w:sz="0" w:space="0" w:color="auto"/>
        <w:left w:val="none" w:sz="0" w:space="0" w:color="auto"/>
        <w:bottom w:val="none" w:sz="0" w:space="0" w:color="auto"/>
        <w:right w:val="none" w:sz="0" w:space="0" w:color="auto"/>
      </w:divBdr>
    </w:div>
    <w:div w:id="666401057">
      <w:bodyDiv w:val="1"/>
      <w:marLeft w:val="0"/>
      <w:marRight w:val="0"/>
      <w:marTop w:val="0"/>
      <w:marBottom w:val="0"/>
      <w:divBdr>
        <w:top w:val="none" w:sz="0" w:space="0" w:color="auto"/>
        <w:left w:val="none" w:sz="0" w:space="0" w:color="auto"/>
        <w:bottom w:val="none" w:sz="0" w:space="0" w:color="auto"/>
        <w:right w:val="none" w:sz="0" w:space="0" w:color="auto"/>
      </w:divBdr>
    </w:div>
    <w:div w:id="875123813">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269124878">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improving-hazard-recognition-training-planning-and-execution-strategies-to-enhance-safety-perform" TargetMode="External"/><Relationship Id="rId5" Type="http://schemas.openxmlformats.org/officeDocument/2006/relationships/hyperlink" Target="https://www.construction-institute.org/strategies-for-improving-hazard-recognition-version-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531</Words>
  <Characters>3693</Characters>
  <Application>Microsoft Office Word</Application>
  <DocSecurity>0</DocSecurity>
  <Lines>82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30</cp:revision>
  <cp:lastPrinted>2024-11-05T15:55:00Z</cp:lastPrinted>
  <dcterms:created xsi:type="dcterms:W3CDTF">2025-02-07T16:49:00Z</dcterms:created>
  <dcterms:modified xsi:type="dcterms:W3CDTF">2025-03-10T16:29:00Z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fa70a45e22af28e2e72f6bdc1ebeacb5d3bfb6acc2df75d8a985dee60630de21</vt:lpwstr>
  </property>
</Properties>
</file>